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1076-2612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0067-01-2025-002171-34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</w:t>
      </w:r>
      <w:r>
        <w:rPr>
          <w:rFonts w:ascii="Times New Roman" w:eastAsia="Times New Roman" w:hAnsi="Times New Roman" w:cs="Times New Roman"/>
          <w:sz w:val="28"/>
          <w:szCs w:val="28"/>
        </w:rPr>
        <w:t>., находящийся по адресу: г.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Нины Георгиевны, родившейся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Style w:val="cat-UserDefinedgrp-4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Федерации, являющейся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4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>
        <w:rPr>
          <w:rStyle w:val="cat-UserDefinedgrp-46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правонарушении,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14.25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45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норм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129-ФЗ от 08.08.2001 </w:t>
      </w:r>
      <w:r>
        <w:rPr>
          <w:rFonts w:ascii="Times New Roman" w:eastAsia="Times New Roman" w:hAnsi="Times New Roman" w:cs="Times New Roman"/>
          <w:sz w:val="28"/>
          <w:szCs w:val="28"/>
        </w:rPr>
        <w:t>года 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привлеч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4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86172420400133800003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, не предоставил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Межрайонную ИФНС России № 11 по ХМАО-Югре достоверные сведения об адресе места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к сроку, установленному повторным уведомлением, </w:t>
      </w:r>
      <w:r>
        <w:rPr>
          <w:rFonts w:ascii="Times New Roman" w:eastAsia="Times New Roman" w:hAnsi="Times New Roman" w:cs="Times New Roman"/>
          <w:sz w:val="28"/>
          <w:szCs w:val="28"/>
        </w:rPr>
        <w:t>то есть в срок до 24.02.2025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тем самым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извещенная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о времени и месте рассмотрения дела надлежащим образом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(п. 6 постановления Пленума ВС РФ от 24.03.2005 г. № 5)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, в судебное заседание не явилась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. Мировой судья на основании ч. 2 ст. 25.1 КоАП РФ считает возможным рассмотреть дело в его отсутствие.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подтверждается: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8"/>
          <w:szCs w:val="28"/>
        </w:rPr>
        <w:t>86172505900042400003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месте и времени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03.03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80109105109796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уведомлением о необходимости предоставления достоверных сведений (повторно) № 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21.01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списк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24.01</w:t>
      </w:r>
      <w:r>
        <w:rPr>
          <w:rFonts w:ascii="Times New Roman" w:eastAsia="Times New Roman" w:hAnsi="Times New Roman" w:cs="Times New Roman"/>
          <w:sz w:val="28"/>
          <w:szCs w:val="28"/>
        </w:rPr>
        <w:t>.2025 года; 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об отслеживании почтов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80099205895937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80099205895944</w:t>
      </w:r>
      <w:r>
        <w:rPr>
          <w:rFonts w:ascii="Times New Roman" w:eastAsia="Times New Roman" w:hAnsi="Times New Roman" w:cs="Times New Roman"/>
          <w:sz w:val="28"/>
          <w:szCs w:val="28"/>
        </w:rPr>
        <w:t>; копией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9-1011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осмотра принадлежащих юридическому лицу или индивидуальному предпринимателю помещений, территори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осмотр начат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 час.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мин. и окончен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 час. 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мин., осмотр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помещения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произведен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</w:rPr>
        <w:t>Энергетиков, д. 25, кв.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ПОЛИМЕРСТРОЙ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>располагается по данному адресу. Вывески, стенды, информационные материалы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фото таблицей;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СD-диском с видеозаписью проведенного осмотра;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86172420400133800003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которым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назначением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eastAsia="Times New Roman" w:hAnsi="Times New Roman" w:cs="Times New Roman"/>
          <w:sz w:val="28"/>
          <w:szCs w:val="28"/>
        </w:rPr>
        <w:t>.;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80107399362330</w:t>
      </w:r>
      <w:r>
        <w:rPr>
          <w:rFonts w:ascii="Times New Roman" w:eastAsia="Times New Roman" w:hAnsi="Times New Roman" w:cs="Times New Roman"/>
          <w:sz w:val="28"/>
          <w:szCs w:val="28"/>
        </w:rPr>
        <w:t>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заинтересованн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Муфтахетдиновой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Эльвиры </w:t>
      </w:r>
      <w:r>
        <w:rPr>
          <w:rFonts w:ascii="Times New Roman" w:eastAsia="Times New Roman" w:hAnsi="Times New Roman" w:cs="Times New Roman"/>
          <w:sz w:val="28"/>
          <w:szCs w:val="28"/>
        </w:rPr>
        <w:t>Синатулловны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Муфтахетдинова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Рината </w:t>
      </w:r>
      <w:r>
        <w:rPr>
          <w:rFonts w:ascii="Times New Roman" w:eastAsia="Times New Roman" w:hAnsi="Times New Roman" w:cs="Times New Roman"/>
          <w:sz w:val="28"/>
          <w:szCs w:val="28"/>
        </w:rPr>
        <w:t>Хаедяровича</w:t>
      </w:r>
      <w:r>
        <w:rPr>
          <w:rFonts w:ascii="Times New Roman" w:eastAsia="Times New Roman" w:hAnsi="Times New Roman" w:cs="Times New Roman"/>
          <w:sz w:val="28"/>
          <w:szCs w:val="28"/>
        </w:rPr>
        <w:t>, являющихся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собственниками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квартиры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г. Сургут, </w:t>
      </w:r>
      <w:r>
        <w:rPr>
          <w:rFonts w:ascii="Times New Roman" w:eastAsia="Times New Roman" w:hAnsi="Times New Roman" w:cs="Times New Roman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sz w:val="28"/>
          <w:szCs w:val="28"/>
        </w:rPr>
        <w:t>. Энергетиков, д. 25, кв. 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 недостоверности сведений, включенных в Единый государственный реестр юридических лиц, из которого следует,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ПОЛИМЕРСТРОЙ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указанному адресу не располагается,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согласие на использование адреса не выдавалось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сведениями о лице, представившем заявление; </w:t>
      </w:r>
      <w:r>
        <w:rPr>
          <w:rFonts w:ascii="Times New Roman" w:eastAsia="Times New Roman" w:hAnsi="Times New Roman" w:cs="Times New Roman"/>
          <w:sz w:val="28"/>
          <w:szCs w:val="28"/>
        </w:rPr>
        <w:t>уведомлением № 70 от 14.03.2024 года о необходимости предоставления достоверных 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списком внутренних почтовых отправлений от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года; отчетом об отслеживании почтового отправления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80097394512307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№ </w:t>
      </w:r>
      <w:r>
        <w:rPr>
          <w:rFonts w:ascii="Times New Roman" w:eastAsia="Times New Roman" w:hAnsi="Times New Roman" w:cs="Times New Roman"/>
          <w:sz w:val="28"/>
          <w:szCs w:val="28"/>
        </w:rPr>
        <w:t>80097394512314</w:t>
      </w:r>
      <w:r>
        <w:rPr>
          <w:rFonts w:ascii="Times New Roman" w:eastAsia="Times New Roman" w:hAnsi="Times New Roman" w:cs="Times New Roman"/>
          <w:sz w:val="28"/>
          <w:szCs w:val="28"/>
        </w:rPr>
        <w:t>; выпиской ЕГРЮЛ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0164072/entry/540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 ст. 54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(муниципального образования).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учредительного документа, если иное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10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«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в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»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п.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 ст.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в едином государственном реестре юридических лиц содержится адрес юридического лица в пределах места 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если иное не установлено </w:t>
      </w:r>
      <w:r>
        <w:rPr>
          <w:rFonts w:ascii="Times New Roman" w:eastAsia="Times New Roman" w:hAnsi="Times New Roman" w:cs="Times New Roman"/>
          <w:sz w:val="28"/>
          <w:szCs w:val="28"/>
        </w:rPr>
        <w:t>данным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и иными федеральными законами,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сведений, 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документов, предусмотренных настоящим Федеральным законом. В случае, если изменение указанных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сведений произошло в связи с внесением изменений в учредительные документы, внесение изменений в единый государственный реестр юридических лиц осуществляется в порядке, предусмотренном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главой VI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1 ст. 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.08.2001 года 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 непредставление или несвоевременное представление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3875/entry/11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6 ст. 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2001 года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</w:t>
      </w:r>
      <w:r>
        <w:rPr>
          <w:rFonts w:ascii="Times New Roman" w:eastAsia="Times New Roman" w:hAnsi="Times New Roman" w:cs="Times New Roman"/>
          <w:sz w:val="28"/>
          <w:szCs w:val="28"/>
        </w:rPr>
        <w:t>этим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предусматривает административную ответственность за повторное совершение административного правонарушения, предусмотренного частью 4 </w:t>
      </w:r>
      <w:r>
        <w:rPr>
          <w:rFonts w:ascii="Times New Roman" w:eastAsia="Times New Roman" w:hAnsi="Times New Roman" w:cs="Times New Roman"/>
          <w:sz w:val="28"/>
          <w:szCs w:val="28"/>
        </w:rPr>
        <w:t>данной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выписки из ЕГРЮЛ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ПОЛИМЕРСТРОЙ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значится зарегистрированным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Энергетиков, д. 25, кв. 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тоже время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ходе осмотра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принадлежащих юридическому лицу или индивидуальному предпринимателю помещений, территории от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>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установлено, что по указанному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eastAsia="Times New Roman" w:hAnsi="Times New Roman" w:cs="Times New Roman"/>
          <w:sz w:val="28"/>
          <w:szCs w:val="28"/>
        </w:rPr>
        <w:t>ПОЛИМЕРСТРОЙ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обнаружено, на момент осмотра </w:t>
      </w:r>
      <w:r>
        <w:rPr>
          <w:rFonts w:ascii="Times New Roman" w:eastAsia="Times New Roman" w:hAnsi="Times New Roman" w:cs="Times New Roman"/>
          <w:sz w:val="28"/>
          <w:szCs w:val="28"/>
        </w:rPr>
        <w:t>вывески, стенды, информационные материалы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86172420400133800003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назначении административного наказания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ПОЛИМЕРСТРОЙ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равонарушения, предусмотренного </w:t>
      </w:r>
      <w:hyperlink r:id="rId4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4 ст.14.25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и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назначено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Свою обязанность по изменению адреса места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ПОЛИМЕРСТРОЙ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>. не исполнил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 в ЕГРЮЛ по-прежнему содержатся неактуальные и недостоверные сведения об адресе места нахождения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ПОЛИМЕРСТРОЙ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, не исполнил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овленную </w:t>
      </w:r>
      <w:hyperlink r:id="rId4" w:anchor="/document/12123875/entry/5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 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Федерального закона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129-ФЗ обязанность по представлению в регистрирующий орган достоверной информации о месте нахождения юридического лица. Правонарушение совершено повторно.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административного правонарушения доказана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квалифицирует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r:id="rId5" w:anchor="/document/12125267/entry/14250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ч. 4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. 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14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то есть повторное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дела, не имеется. Обстоятельств, смягчающих и отягчающих административную ответственность обстоятельств судом не установлено.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данные о личности виновного.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hyperlink r:id="rId4" w:anchor="/document/12125267/entry/299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ст.ст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 29.9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/document/12125267/entry/291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29.10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руководителя </w:t>
      </w:r>
      <w:r>
        <w:rPr>
          <w:rFonts w:ascii="Times New Roman" w:eastAsia="Times New Roman" w:hAnsi="Times New Roman" w:cs="Times New Roman"/>
          <w:sz w:val="28"/>
          <w:szCs w:val="28"/>
        </w:rPr>
        <w:t>ООО «</w:t>
      </w:r>
      <w:r>
        <w:rPr>
          <w:rFonts w:ascii="Times New Roman" w:eastAsia="Times New Roman" w:hAnsi="Times New Roman" w:cs="Times New Roman"/>
          <w:sz w:val="28"/>
          <w:szCs w:val="28"/>
        </w:rPr>
        <w:t>ПОЛИМЕРСТРОЙ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Нину Георгиевну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14250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ч. 5 ст. 14.25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>, и назначить наказание в виде дисквалификации сроком на 1 (один) год.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Суркичан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 </w:t>
      </w:r>
      <w:r>
        <w:rPr>
          <w:rFonts w:ascii="Times New Roman" w:eastAsia="Times New Roman" w:hAnsi="Times New Roman" w:cs="Times New Roman"/>
          <w:sz w:val="28"/>
          <w:szCs w:val="28"/>
        </w:rPr>
        <w:t>что, в силу ч. 1,2 ст. 32.11 КоАП РФ,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 Г.П. Думлер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года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6"/>
          <w:szCs w:val="26"/>
        </w:rPr>
        <w:t>1076</w:t>
      </w:r>
      <w:r>
        <w:rPr>
          <w:rFonts w:ascii="Times New Roman" w:eastAsia="Times New Roman" w:hAnsi="Times New Roman" w:cs="Times New Roman"/>
          <w:sz w:val="26"/>
          <w:szCs w:val="26"/>
        </w:rPr>
        <w:t>-261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679012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9">
    <w:name w:val="cat-UserDefined grp-40 rplc-9"/>
    <w:basedOn w:val="DefaultParagraphFont"/>
  </w:style>
  <w:style w:type="character" w:customStyle="1" w:styleId="cat-UserDefinedgrp-43rplc-11">
    <w:name w:val="cat-UserDefined grp-43 rplc-11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6">
    <w:name w:val="cat-UserDefined grp-45 rplc-16"/>
    <w:basedOn w:val="DefaultParagraphFont"/>
  </w:style>
  <w:style w:type="character" w:customStyle="1" w:styleId="cat-UserDefinedgrp-46rplc-18">
    <w:name w:val="cat-UserDefined grp-46 rplc-18"/>
    <w:basedOn w:val="DefaultParagraphFont"/>
  </w:style>
  <w:style w:type="character" w:customStyle="1" w:styleId="cat-UserDefinedgrp-44rplc-21">
    <w:name w:val="cat-UserDefined grp-44 rplc-21"/>
    <w:basedOn w:val="DefaultParagraphFont"/>
  </w:style>
  <w:style w:type="character" w:customStyle="1" w:styleId="cat-UserDefinedgrp-45rplc-24">
    <w:name w:val="cat-UserDefined grp-45 rplc-24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BBE68-4D54-4D5B-91E9-E60E4A9E3E0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